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Una propuesta para abordar una problemática basada en economía, impuestos y emprendimientos podría ser la implementación de incentivos fiscales para fomentar el emprendimiento y la creación de empleo en sectores clave de la economía.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Reducción de impuestos para nuevas empresas:Se podría establecer un período de exención o reducción de impuestos para las nuevas empresas que se establezcan en áreas estratégicas o que generen empleo en sectores específicos, como la tecnología, la sostenibilidad o la innovación.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Créditos fiscales para inversión en capacitación y desarrollo: Implementar créditos fiscales para aquellas empresas que inviertan en programas de capacitación y desarrollo de habilidades para sus empleados. Esto no solo beneficia a las empresas al mejorar la productividad, sino que también fortalece la economía al aumentar la empleabilidad de la fuerza laboral.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Impulso a la economía circular: Promover la economía circular mediante incentivos fiscales para empresas que adopten prácticas sostenibles, como la reducción de residuos, la reutilización de recursos y la producción ecoamigable. Esto no solo tiene beneficios ambientales, sino que también puede generar oportunidades de negocio en nuevos mercados.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 Facilitación de trámites y reducción de cargas administrativas:** Simplificar los trámites burocráticos y reducir las cargas administrativas para los emprendedores y pequeñas empresas. Esto puede incentivar la formalización de negocios informales y facilitar el proceso de creación y desarrollo de empresas.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5. Estímulo a la inversión en investigación y desarrollo:** Crear incentivos fiscales para las empresas que inviertan en investigación, desarrollo e innovación (I+D+i). Esto puede impulsar la generación de conocimiento, la creación de productos y servicios innovadores, y fortalecer la competitividad de las empresas a nivel nacional e internacional.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