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6A0" w:firstRow="1" w:lastRow="0" w:firstColumn="1" w:lastColumn="0" w:noHBand="1" w:noVBand="1"/>
      </w:tblPr>
      <w:tblGrid>
        <w:gridCol w:w="9015"/>
      </w:tblGrid>
      <w:tr w:rsidR="28C454D5" w:rsidTr="28C454D5" w14:paraId="5E95DD16">
        <w:trPr>
          <w:trHeight w:val="300"/>
        </w:trPr>
        <w:tc>
          <w:tcPr>
            <w:tcW w:w="9015" w:type="dxa"/>
            <w:tcMar/>
          </w:tcPr>
          <w:p w:rsidR="05E5D7AF" w:rsidP="28C454D5" w:rsidRDefault="05E5D7AF" w14:paraId="1E8D3E2B" w14:textId="5992A391">
            <w:pPr>
              <w:pStyle w:val="Normal"/>
              <w:rPr>
                <w:color w:val="92D050"/>
              </w:rPr>
            </w:pPr>
            <w:r w:rsidRPr="28C454D5" w:rsidR="05E5D7AF">
              <w:rPr>
                <w:color w:val="92D050"/>
              </w:rPr>
              <w:t>¿Cuál es el tema que nos interesa?</w:t>
            </w:r>
          </w:p>
          <w:p w:rsidR="05E5D7AF" w:rsidP="28C454D5" w:rsidRDefault="05E5D7AF" w14:paraId="5386219F" w14:textId="223A5778">
            <w:pPr>
              <w:pStyle w:val="Normal"/>
              <w:bidi w:val="0"/>
              <w:spacing w:before="0" w:beforeAutospacing="off" w:after="0" w:afterAutospacing="off" w:line="259" w:lineRule="auto"/>
              <w:ind w:left="0" w:right="0"/>
              <w:jc w:val="left"/>
              <w:rPr>
                <w:rFonts w:ascii="system-ui" w:hAnsi="system-ui" w:eastAsia="system-ui" w:cs="system-ui"/>
                <w:b w:val="0"/>
                <w:bCs w:val="0"/>
                <w:i w:val="0"/>
                <w:iCs w:val="0"/>
                <w:caps w:val="0"/>
                <w:smallCaps w:val="0"/>
                <w:noProof w:val="0"/>
                <w:color w:val="4472C4" w:themeColor="accent1" w:themeTint="FF" w:themeShade="FF"/>
                <w:sz w:val="28"/>
                <w:szCs w:val="28"/>
                <w:lang w:val="es-ES"/>
              </w:rPr>
            </w:pPr>
            <w:r w:rsidRPr="28C454D5" w:rsidR="05E5D7AF">
              <w:rPr>
                <w:rFonts w:ascii="system-ui" w:hAnsi="system-ui" w:eastAsia="system-ui" w:cs="system-ui"/>
                <w:b w:val="1"/>
                <w:bCs w:val="1"/>
                <w:i w:val="0"/>
                <w:iCs w:val="0"/>
                <w:caps w:val="0"/>
                <w:smallCaps w:val="0"/>
                <w:noProof w:val="0"/>
                <w:color w:val="4472C4" w:themeColor="accent1" w:themeTint="FF" w:themeShade="FF"/>
                <w:sz w:val="24"/>
                <w:szCs w:val="24"/>
                <w:lang w:val="es-ES"/>
              </w:rPr>
              <w:t>Problema:</w:t>
            </w:r>
            <w:r w:rsidRPr="28C454D5" w:rsidR="05E5D7AF">
              <w:rPr>
                <w:rFonts w:ascii="system-ui" w:hAnsi="system-ui" w:eastAsia="system-ui" w:cs="system-ui"/>
                <w:b w:val="0"/>
                <w:bCs w:val="0"/>
                <w:i w:val="0"/>
                <w:iCs w:val="0"/>
                <w:caps w:val="0"/>
                <w:smallCaps w:val="0"/>
                <w:noProof w:val="0"/>
                <w:color w:val="4472C4" w:themeColor="accent1" w:themeTint="FF" w:themeShade="FF"/>
                <w:sz w:val="24"/>
                <w:szCs w:val="24"/>
                <w:lang w:val="es-ES"/>
              </w:rPr>
              <w:t xml:space="preserve"> Falta de acceso a servicios de atención médica de calidad en áreas rurales.</w:t>
            </w:r>
          </w:p>
          <w:p w:rsidR="450EEF02" w:rsidP="28C454D5" w:rsidRDefault="450EEF02" w14:paraId="7BA15140" w14:textId="6FC96474">
            <w:pPr>
              <w:pStyle w:val="Normal"/>
              <w:bidi w:val="0"/>
              <w:spacing w:before="0" w:beforeAutospacing="off" w:after="0" w:afterAutospacing="off" w:line="259" w:lineRule="auto"/>
              <w:ind w:left="0" w:right="0"/>
              <w:jc w:val="left"/>
              <w:rPr>
                <w:rFonts w:ascii="system-ui" w:hAnsi="system-ui" w:eastAsia="system-ui" w:cs="system-ui"/>
                <w:b w:val="0"/>
                <w:bCs w:val="0"/>
                <w:i w:val="0"/>
                <w:iCs w:val="0"/>
                <w:caps w:val="0"/>
                <w:smallCaps w:val="0"/>
                <w:noProof w:val="0"/>
                <w:color w:val="4472C4" w:themeColor="accent1" w:themeTint="FF" w:themeShade="FF"/>
                <w:sz w:val="24"/>
                <w:szCs w:val="24"/>
                <w:lang w:val="es-ES"/>
              </w:rPr>
            </w:pPr>
            <w:r w:rsidRPr="28C454D5" w:rsidR="450EEF02">
              <w:rPr>
                <w:rFonts w:ascii="system-ui" w:hAnsi="system-ui" w:eastAsia="system-ui" w:cs="system-ui"/>
                <w:b w:val="0"/>
                <w:bCs w:val="0"/>
                <w:i w:val="0"/>
                <w:iCs w:val="0"/>
                <w:caps w:val="0"/>
                <w:smallCaps w:val="0"/>
                <w:noProof w:val="0"/>
                <w:color w:val="4472C4" w:themeColor="accent1" w:themeTint="FF" w:themeShade="FF"/>
                <w:sz w:val="24"/>
                <w:szCs w:val="24"/>
                <w:lang w:val="es-ES"/>
              </w:rPr>
              <w:t>Descripción del tema: El acceso limitado a servicios de atención médica de calidad en áreas rurales es un problema global que afecta a comunidades que enfrentan obstáculos para recibir atención médica oportuna y adecuada debido a la distancia a los centros médicos, la falta de infraestructura de salud y la escasez de profesionales médicos. Emprender en este tema implica desarrollar soluciones innovadoras como la telemedicina, clínicas móviles, programas de concientización sobre salud y tecnologías de diagnóstico remoto para mejorar el acceso a la atención médica en áreas rurales. Esto no solo aborda una necesidad crítica, sino que también tiene un impacto significativo en la vida de las personas que viven en estas áreas.</w:t>
            </w:r>
          </w:p>
          <w:p w:rsidR="28C454D5" w:rsidP="28C454D5" w:rsidRDefault="28C454D5" w14:paraId="017B3FED" w14:textId="4A6DADD3">
            <w:pPr>
              <w:pStyle w:val="Normal"/>
              <w:rPr>
                <w:rFonts w:ascii="system-ui" w:hAnsi="system-ui" w:eastAsia="system-ui" w:cs="system-ui"/>
                <w:b w:val="0"/>
                <w:bCs w:val="0"/>
                <w:i w:val="0"/>
                <w:iCs w:val="0"/>
                <w:caps w:val="0"/>
                <w:smallCaps w:val="0"/>
                <w:noProof w:val="0"/>
                <w:color w:val="D1D5DB"/>
                <w:sz w:val="24"/>
                <w:szCs w:val="24"/>
                <w:lang w:val="es-ES"/>
              </w:rPr>
            </w:pPr>
          </w:p>
        </w:tc>
      </w:tr>
      <w:tr w:rsidR="28C454D5" w:rsidTr="28C454D5" w14:paraId="29B7B699">
        <w:trPr>
          <w:trHeight w:val="300"/>
        </w:trPr>
        <w:tc>
          <w:tcPr>
            <w:tcW w:w="9015" w:type="dxa"/>
            <w:tcMar/>
          </w:tcPr>
          <w:p w:rsidR="450EEF02" w:rsidP="28C454D5" w:rsidRDefault="450EEF02" w14:paraId="4ABD209C" w14:textId="57ABA4DD">
            <w:pPr>
              <w:pStyle w:val="Normal"/>
              <w:rPr>
                <w:color w:val="92D050"/>
              </w:rPr>
            </w:pPr>
            <w:r w:rsidRPr="28C454D5" w:rsidR="450EEF02">
              <w:rPr>
                <w:color w:val="92D050"/>
              </w:rPr>
              <w:t>¿Por qué es importante este tema?</w:t>
            </w:r>
          </w:p>
          <w:p w:rsidR="07AC6869" w:rsidP="28C454D5" w:rsidRDefault="07AC6869" w14:paraId="4D25020C" w14:textId="7CE5FC42">
            <w:pPr>
              <w:pStyle w:val="Normal"/>
              <w:rPr>
                <w:color w:val="0070C0"/>
              </w:rPr>
            </w:pPr>
            <w:r w:rsidRPr="28C454D5" w:rsidR="07AC6869">
              <w:rPr>
                <w:color w:val="0070C0"/>
              </w:rPr>
              <w:t>la justificación para abordar la falta de acceso a servicios de atención médica de calidad en áreas rurales se basa en la necesidad de igualdad en la atención médica, la mejora de la salud pública, la superación de desafíos geográficos y económicos, y la importancia de la innovación en la atención médica rural para mejorar la calidad de vida de las personas en estas comunidades.</w:t>
            </w:r>
          </w:p>
          <w:p w:rsidR="28C454D5" w:rsidP="28C454D5" w:rsidRDefault="28C454D5" w14:paraId="55D59656" w14:textId="6D3D7687">
            <w:pPr>
              <w:pStyle w:val="Normal"/>
            </w:pPr>
          </w:p>
        </w:tc>
      </w:tr>
      <w:tr w:rsidR="28C454D5" w:rsidTr="28C454D5" w14:paraId="42BB7AAB">
        <w:trPr>
          <w:trHeight w:val="300"/>
        </w:trPr>
        <w:tc>
          <w:tcPr>
            <w:tcW w:w="9015" w:type="dxa"/>
            <w:tcMar/>
          </w:tcPr>
          <w:p w:rsidR="38FC4FD8" w:rsidP="28C454D5" w:rsidRDefault="38FC4FD8" w14:paraId="7B9C7F1D" w14:textId="7922BF75">
            <w:pPr>
              <w:pStyle w:val="Normal"/>
              <w:rPr>
                <w:color w:val="92D050"/>
              </w:rPr>
            </w:pPr>
            <w:r w:rsidRPr="28C454D5" w:rsidR="38FC4FD8">
              <w:rPr>
                <w:color w:val="92D050"/>
              </w:rPr>
              <w:t>¿Para quiénes lo vamos a hacer?</w:t>
            </w:r>
          </w:p>
          <w:p w:rsidR="7816FF9C" w:rsidP="28C454D5" w:rsidRDefault="7816FF9C" w14:paraId="6042611F" w14:textId="0C9AAF4C">
            <w:pPr>
              <w:pStyle w:val="Normal"/>
              <w:rPr>
                <w:color w:val="0070C0"/>
              </w:rPr>
            </w:pPr>
            <w:r w:rsidRPr="28C454D5" w:rsidR="7816FF9C">
              <w:rPr>
                <w:color w:val="0070C0"/>
              </w:rPr>
              <w:t>el público meta para abordar el problema de la falta de acceso a servicios de atención médica de calidad en áreas rurales abarca una amplia gama de actores, desde los residentes rurales que necesitan atención hasta profesionales de la salud, emprendedores, gobiernos, organizaciones sin fines de lucro y comunidades locales.</w:t>
            </w:r>
            <w:r w:rsidRPr="28C454D5" w:rsidR="7816FF9C">
              <w:rPr>
                <w:color w:val="0070C0"/>
              </w:rPr>
              <w:t xml:space="preserve"> La colaboración de estos grupos es esencial para encontrar soluciones efectivas y sostenibles a este desafío.</w:t>
            </w:r>
          </w:p>
        </w:tc>
      </w:tr>
      <w:tr w:rsidR="28C454D5" w:rsidTr="28C454D5" w14:paraId="480B1EE8">
        <w:trPr>
          <w:trHeight w:val="300"/>
        </w:trPr>
        <w:tc>
          <w:tcPr>
            <w:tcW w:w="9015" w:type="dxa"/>
            <w:tcMar/>
          </w:tcPr>
          <w:p w:rsidR="7FE35B8D" w:rsidP="28C454D5" w:rsidRDefault="7FE35B8D" w14:paraId="27E78F27" w14:textId="1BE603A2">
            <w:pPr>
              <w:pStyle w:val="Normal"/>
              <w:rPr>
                <w:color w:val="92D050"/>
              </w:rPr>
            </w:pPr>
            <w:r w:rsidRPr="28C454D5" w:rsidR="7FE35B8D">
              <w:rPr>
                <w:color w:val="92D050"/>
              </w:rPr>
              <w:t xml:space="preserve">¿Para qué es la actividad? </w:t>
            </w:r>
          </w:p>
          <w:p w:rsidR="3E5CC1A1" w:rsidP="28C454D5" w:rsidRDefault="3E5CC1A1" w14:paraId="22BA932C" w14:textId="330F688C">
            <w:pPr>
              <w:pStyle w:val="Normal"/>
              <w:rPr>
                <w:color w:val="0070C0"/>
              </w:rPr>
            </w:pPr>
            <w:r w:rsidRPr="28C454D5" w:rsidR="3E5CC1A1">
              <w:rPr>
                <w:color w:val="0070C0"/>
              </w:rPr>
              <w:t>Objetivo: Mejorar el acceso a servicios de atención médica de calidad en áreas rurales mediante la implementación de un programa de telemedicina y clínicas móviles, con el objetivo de reducir las disparidades en la atención médica y aumentar la accesibilidad a servicios médicos especializados para al menos el 80% de la población rural en un plazo de tres años.</w:t>
            </w:r>
          </w:p>
        </w:tc>
      </w:tr>
      <w:tr w:rsidR="28C454D5" w:rsidTr="28C454D5" w14:paraId="070E0810">
        <w:trPr>
          <w:trHeight w:val="300"/>
        </w:trPr>
        <w:tc>
          <w:tcPr>
            <w:tcW w:w="9015" w:type="dxa"/>
            <w:tcMar/>
          </w:tcPr>
          <w:p w:rsidR="0CC852C4" w:rsidP="28C454D5" w:rsidRDefault="0CC852C4" w14:paraId="00777088" w14:textId="3D1604BC">
            <w:pPr>
              <w:pStyle w:val="Normal"/>
              <w:rPr>
                <w:color w:val="92D050"/>
              </w:rPr>
            </w:pPr>
            <w:r w:rsidRPr="28C454D5" w:rsidR="0CC852C4">
              <w:rPr>
                <w:color w:val="92D050"/>
              </w:rPr>
              <w:t xml:space="preserve">¿Qué vamos a hacer?  </w:t>
            </w:r>
          </w:p>
          <w:p w:rsidR="0CC852C4" w:rsidP="28C454D5" w:rsidRDefault="0CC852C4" w14:paraId="4A325EB3" w14:textId="7189A110">
            <w:pPr>
              <w:pStyle w:val="Normal"/>
              <w:rPr>
                <w:color w:val="0070C0"/>
              </w:rPr>
            </w:pPr>
            <w:r w:rsidRPr="28C454D5" w:rsidR="0CC852C4">
              <w:rPr>
                <w:color w:val="0070C0"/>
              </w:rPr>
              <w:t xml:space="preserve">1-Hablar con la gente de las áreas rurales: Preguntarles a las personas </w:t>
            </w:r>
            <w:r w:rsidRPr="28C454D5" w:rsidR="0CC852C4">
              <w:rPr>
                <w:color w:val="0070C0"/>
              </w:rPr>
              <w:t>qué</w:t>
            </w:r>
            <w:r w:rsidRPr="28C454D5" w:rsidR="0CC852C4">
              <w:rPr>
                <w:color w:val="0070C0"/>
              </w:rPr>
              <w:t xml:space="preserve"> necesitan en términos de atención médica y cómo pueden obtenerla más fácilmente.</w:t>
            </w:r>
          </w:p>
          <w:p w:rsidR="0CC852C4" w:rsidP="28C454D5" w:rsidRDefault="0CC852C4" w14:paraId="40852BA9" w14:textId="43458CAE">
            <w:pPr>
              <w:pStyle w:val="Normal"/>
              <w:rPr>
                <w:color w:val="0070C0"/>
              </w:rPr>
            </w:pPr>
            <w:r w:rsidRPr="28C454D5" w:rsidR="0CC852C4">
              <w:rPr>
                <w:color w:val="0070C0"/>
              </w:rPr>
              <w:t>2-Traer médicos a las áreas rurales: Hacer que los médicos y las enfermeras visiten las áreas rurales en vehículos médicos para revisar a las personas y ayudar con problemas médicos básicos.</w:t>
            </w:r>
          </w:p>
          <w:p w:rsidR="0CC852C4" w:rsidP="28C454D5" w:rsidRDefault="0CC852C4" w14:paraId="6965B41E" w14:textId="4D8C7E10">
            <w:pPr>
              <w:pStyle w:val="Normal"/>
              <w:rPr>
                <w:color w:val="0070C0"/>
              </w:rPr>
            </w:pPr>
            <w:r w:rsidRPr="28C454D5" w:rsidR="0CC852C4">
              <w:rPr>
                <w:color w:val="0070C0"/>
              </w:rPr>
              <w:t>3-Usar la tecnología para hablar con los médicos: Utilizar computadoras y video llamadas para que las personas en áreas rurales puedan hablar con los médicos, incluso si están lejos.</w:t>
            </w:r>
          </w:p>
          <w:p w:rsidR="0CC852C4" w:rsidP="28C454D5" w:rsidRDefault="0CC852C4" w14:paraId="16EB4789" w14:textId="21DD32C4">
            <w:pPr>
              <w:pStyle w:val="Normal"/>
              <w:rPr>
                <w:color w:val="0070C0"/>
              </w:rPr>
            </w:pPr>
            <w:r w:rsidRPr="28C454D5" w:rsidR="0CC852C4">
              <w:rPr>
                <w:color w:val="0070C0"/>
              </w:rPr>
              <w:t>4-Enseñar a las personas a cuidarse: Enseñar a las personas en áreas rurales cómo mantenerse saludables y evitar enfermedades.</w:t>
            </w:r>
          </w:p>
          <w:p w:rsidR="0CC852C4" w:rsidP="28C454D5" w:rsidRDefault="0CC852C4" w14:paraId="3D1E4074" w14:textId="7A3BDA4A">
            <w:pPr>
              <w:pStyle w:val="Normal"/>
              <w:rPr>
                <w:color w:val="0070C0"/>
              </w:rPr>
            </w:pPr>
            <w:r w:rsidRPr="28C454D5" w:rsidR="0CC852C4">
              <w:rPr>
                <w:color w:val="0070C0"/>
              </w:rPr>
              <w:t>5-Ayuda con el transporte: Ayudar a las personas a llegar a los hospitales o clínicas cuando necesitan atención médica, incluso si viven lejos.</w:t>
            </w:r>
          </w:p>
          <w:p w:rsidR="0CC852C4" w:rsidP="28C454D5" w:rsidRDefault="0CC852C4" w14:paraId="353A933C" w14:textId="31F5FD31">
            <w:pPr>
              <w:pStyle w:val="Normal"/>
              <w:rPr>
                <w:color w:val="0070C0"/>
              </w:rPr>
            </w:pPr>
            <w:r w:rsidRPr="28C454D5" w:rsidR="0CC852C4">
              <w:rPr>
                <w:color w:val="0070C0"/>
              </w:rPr>
              <w:t>6-Informar sobre programas de salud: Decir a las personas en áreas rurales acerca de programas del gobierno que pueden ayudarles con sus gastos médicos.</w:t>
            </w:r>
          </w:p>
          <w:p w:rsidR="28C454D5" w:rsidP="28C454D5" w:rsidRDefault="28C454D5" w14:paraId="5487671C" w14:textId="323C0FFE">
            <w:pPr>
              <w:pStyle w:val="Normal"/>
              <w:rPr>
                <w:color w:val="92D050"/>
              </w:rPr>
            </w:pPr>
          </w:p>
        </w:tc>
      </w:tr>
      <w:tr w:rsidR="28C454D5" w:rsidTr="28C454D5" w14:paraId="54FF6E14">
        <w:trPr>
          <w:trHeight w:val="300"/>
        </w:trPr>
        <w:tc>
          <w:tcPr>
            <w:tcW w:w="9015" w:type="dxa"/>
            <w:tcMar/>
          </w:tcPr>
          <w:p w:rsidR="0CC852C4" w:rsidP="28C454D5" w:rsidRDefault="0CC852C4" w14:paraId="6EE52959" w14:textId="6099B546">
            <w:pPr>
              <w:pStyle w:val="Normal"/>
              <w:rPr>
                <w:color w:val="92D050"/>
              </w:rPr>
            </w:pPr>
            <w:r w:rsidRPr="28C454D5" w:rsidR="0CC852C4">
              <w:rPr>
                <w:color w:val="92D050"/>
              </w:rPr>
              <w:t xml:space="preserve">¿Qué queremos lograr?  </w:t>
            </w:r>
          </w:p>
          <w:p w:rsidR="15E034E3" w:rsidP="28C454D5" w:rsidRDefault="15E034E3" w14:paraId="51385E6F" w14:textId="711CB848">
            <w:pPr>
              <w:pStyle w:val="Normal"/>
              <w:rPr>
                <w:color w:val="0070C0"/>
              </w:rPr>
            </w:pPr>
            <w:r w:rsidRPr="28C454D5" w:rsidR="15E034E3">
              <w:rPr>
                <w:color w:val="0070C0"/>
              </w:rPr>
              <w:t>Meta 1: Aumentar el acceso a la atención médica primaria en áreas rurales.</w:t>
            </w:r>
          </w:p>
          <w:p w:rsidR="15E034E3" w:rsidP="28C454D5" w:rsidRDefault="15E034E3" w14:paraId="5A201EC9" w14:textId="5809B7AE">
            <w:pPr>
              <w:pStyle w:val="Normal"/>
              <w:rPr>
                <w:color w:val="0070C0"/>
              </w:rPr>
            </w:pPr>
            <w:r w:rsidRPr="28C454D5" w:rsidR="15E034E3">
              <w:rPr>
                <w:color w:val="0070C0"/>
              </w:rPr>
              <w:t>Resultado 1: Establecimiento de al menos dos clínicas médicas móviles que visiten comunidades rurales remotas una vez a la semana, proporcionando atención médica básica y preventiva.</w:t>
            </w:r>
          </w:p>
          <w:p w:rsidR="15E034E3" w:rsidP="28C454D5" w:rsidRDefault="15E034E3" w14:paraId="0645AFF9" w14:textId="317DCDBF">
            <w:pPr>
              <w:pStyle w:val="Normal"/>
              <w:rPr>
                <w:color w:val="0070C0"/>
              </w:rPr>
            </w:pPr>
            <w:r w:rsidRPr="28C454D5" w:rsidR="15E034E3">
              <w:rPr>
                <w:color w:val="0070C0"/>
              </w:rPr>
              <w:t>Resultado 2: Implementación de un programa de telemedicina que conecta a pacientes rurales con médicos y enfermeras a través de videoconferencia, permitiendo al menos 500 consultas médicas en línea al mes.</w:t>
            </w:r>
          </w:p>
          <w:p w:rsidR="28C454D5" w:rsidP="28C454D5" w:rsidRDefault="28C454D5" w14:paraId="70E7A535" w14:textId="468A8CA9">
            <w:pPr>
              <w:pStyle w:val="Normal"/>
              <w:rPr>
                <w:color w:val="0070C0"/>
              </w:rPr>
            </w:pPr>
          </w:p>
          <w:p w:rsidR="15E034E3" w:rsidP="28C454D5" w:rsidRDefault="15E034E3" w14:paraId="724FFF1C" w14:textId="4AE9D8CC">
            <w:pPr>
              <w:pStyle w:val="Normal"/>
              <w:rPr>
                <w:color w:val="0070C0"/>
              </w:rPr>
            </w:pPr>
            <w:r w:rsidRPr="28C454D5" w:rsidR="15E034E3">
              <w:rPr>
                <w:color w:val="0070C0"/>
              </w:rPr>
              <w:t>Meta 2: Reducir las barreras económicas para acceder a la atención médica.</w:t>
            </w:r>
          </w:p>
          <w:p w:rsidR="15E034E3" w:rsidP="28C454D5" w:rsidRDefault="15E034E3" w14:paraId="34935B28" w14:textId="3C2BDF76">
            <w:pPr>
              <w:pStyle w:val="Normal"/>
              <w:rPr>
                <w:color w:val="0070C0"/>
              </w:rPr>
            </w:pPr>
            <w:r w:rsidRPr="28C454D5" w:rsidR="15E034E3">
              <w:rPr>
                <w:color w:val="0070C0"/>
              </w:rPr>
              <w:t>Resultado 1: Identificación de al menos tres programas de seguros de salud asequibles y su promoción en comunidades rurales, logrando que al menos el 70% de los residentes rurales estén inscritos en programas de seguro de salud adecuados.</w:t>
            </w:r>
          </w:p>
          <w:p w:rsidR="15E034E3" w:rsidP="28C454D5" w:rsidRDefault="15E034E3" w14:paraId="293BEC02" w14:textId="5E9F225F">
            <w:pPr>
              <w:pStyle w:val="Normal"/>
              <w:rPr>
                <w:color w:val="0070C0"/>
              </w:rPr>
            </w:pPr>
            <w:r w:rsidRPr="28C454D5" w:rsidR="15E034E3">
              <w:rPr>
                <w:color w:val="0070C0"/>
              </w:rPr>
              <w:t>Resultado 2: Establecimiento de un sistema de tarifas escalonadas en las clínicas móviles que permite a las personas de bajos ingresos recibir atención médica a precios reducidos o sin costo alguno.</w:t>
            </w:r>
          </w:p>
          <w:p w:rsidR="28C454D5" w:rsidP="28C454D5" w:rsidRDefault="28C454D5" w14:paraId="3DBD0730" w14:textId="63BB93FB">
            <w:pPr>
              <w:pStyle w:val="Normal"/>
              <w:rPr>
                <w:color w:val="0070C0"/>
              </w:rPr>
            </w:pPr>
          </w:p>
          <w:p w:rsidR="15E034E3" w:rsidP="28C454D5" w:rsidRDefault="15E034E3" w14:paraId="4C34CD56" w14:textId="028CD43B">
            <w:pPr>
              <w:pStyle w:val="Normal"/>
              <w:rPr>
                <w:color w:val="0070C0"/>
              </w:rPr>
            </w:pPr>
            <w:r w:rsidRPr="28C454D5" w:rsidR="15E034E3">
              <w:rPr>
                <w:color w:val="0070C0"/>
              </w:rPr>
              <w:t>Meta 3: Fortalecer la conciencia y la educación en salud en comunidades rurales.</w:t>
            </w:r>
          </w:p>
          <w:p w:rsidR="15E034E3" w:rsidP="28C454D5" w:rsidRDefault="15E034E3" w14:paraId="0C86FBFD" w14:textId="3DA833FC">
            <w:pPr>
              <w:pStyle w:val="Normal"/>
              <w:rPr>
                <w:color w:val="0070C0"/>
              </w:rPr>
            </w:pPr>
            <w:r w:rsidRPr="28C454D5" w:rsidR="15E034E3">
              <w:rPr>
                <w:color w:val="0070C0"/>
              </w:rPr>
              <w:t>Resultado 1: Realización de al menos diez talleres de educación en salud en comunidades rurales sobre temas como la prevención de enfermedades, la nutrición y el autocuidado.</w:t>
            </w:r>
          </w:p>
          <w:p w:rsidR="15E034E3" w:rsidP="28C454D5" w:rsidRDefault="15E034E3" w14:paraId="2D182196" w14:textId="25D27539">
            <w:pPr>
              <w:pStyle w:val="Normal"/>
              <w:rPr>
                <w:color w:val="0070C0"/>
              </w:rPr>
            </w:pPr>
            <w:r w:rsidRPr="28C454D5" w:rsidR="15E034E3">
              <w:rPr>
                <w:color w:val="0070C0"/>
              </w:rPr>
              <w:t>Resultado 2: Publicación de folletos y materiales educativos sobre salud que lleguen a al menos 1,000 hogares rurales y escuelas locales.</w:t>
            </w:r>
          </w:p>
          <w:p w:rsidR="28C454D5" w:rsidP="28C454D5" w:rsidRDefault="28C454D5" w14:paraId="5C2C7276" w14:textId="773063A4">
            <w:pPr>
              <w:pStyle w:val="Normal"/>
              <w:rPr>
                <w:color w:val="92D050"/>
              </w:rPr>
            </w:pPr>
          </w:p>
        </w:tc>
      </w:tr>
      <w:tr w:rsidR="28C454D5" w:rsidTr="28C454D5" w14:paraId="6F22F440">
        <w:trPr>
          <w:trHeight w:val="300"/>
        </w:trPr>
        <w:tc>
          <w:tcPr>
            <w:tcW w:w="9015" w:type="dxa"/>
            <w:tcMar/>
          </w:tcPr>
          <w:p w:rsidR="157FCCF5" w:rsidP="28C454D5" w:rsidRDefault="157FCCF5" w14:paraId="7F43AD4B" w14:textId="2355057F">
            <w:pPr>
              <w:pStyle w:val="Normal"/>
              <w:rPr>
                <w:color w:val="92D050"/>
              </w:rPr>
            </w:pPr>
            <w:r w:rsidRPr="28C454D5" w:rsidR="157FCCF5">
              <w:rPr>
                <w:color w:val="92D050"/>
              </w:rPr>
              <w:t xml:space="preserve">¿Qué necesitamos?  </w:t>
            </w:r>
          </w:p>
          <w:p w:rsidR="157FCCF5" w:rsidP="28C454D5" w:rsidRDefault="157FCCF5" w14:paraId="6E67C795" w14:textId="385F24FB">
            <w:pPr>
              <w:rPr>
                <w:rFonts w:ascii="system-ui" w:hAnsi="system-ui" w:eastAsia="system-ui" w:cs="system-ui"/>
                <w:b w:val="1"/>
                <w:bCs w:val="1"/>
                <w:i w:val="0"/>
                <w:iCs w:val="0"/>
                <w:caps w:val="0"/>
                <w:smallCaps w:val="0"/>
                <w:noProof w:val="0"/>
                <w:color w:val="0070C0"/>
                <w:sz w:val="20"/>
                <w:szCs w:val="20"/>
                <w:lang w:val="es-ES"/>
              </w:rPr>
            </w:pPr>
            <w:r w:rsidRPr="28C454D5" w:rsidR="157FCCF5">
              <w:rPr>
                <w:rFonts w:ascii="system-ui" w:hAnsi="system-ui" w:eastAsia="system-ui" w:cs="system-ui"/>
                <w:b w:val="1"/>
                <w:bCs w:val="1"/>
                <w:i w:val="0"/>
                <w:iCs w:val="0"/>
                <w:caps w:val="0"/>
                <w:smallCaps w:val="0"/>
                <w:noProof w:val="0"/>
                <w:color w:val="0070C0"/>
                <w:sz w:val="20"/>
                <w:szCs w:val="20"/>
                <w:lang w:val="es-ES"/>
              </w:rPr>
              <w:t>Materiales Educativos:</w:t>
            </w:r>
          </w:p>
          <w:p w:rsidR="157FCCF5" w:rsidP="28C454D5" w:rsidRDefault="157FCCF5" w14:paraId="2BD95F39" w14:textId="7F0BD5CF">
            <w:pPr>
              <w:pStyle w:val="ListParagraph"/>
              <w:numPr>
                <w:ilvl w:val="0"/>
                <w:numId w:val="1"/>
              </w:numPr>
              <w:spacing w:before="0" w:beforeAutospacing="off" w:after="0" w:afterAutospacing="off"/>
              <w:rPr>
                <w:rFonts w:ascii="system-ui" w:hAnsi="system-ui" w:eastAsia="system-ui" w:cs="system-ui"/>
                <w:b w:val="0"/>
                <w:bCs w:val="0"/>
                <w:i w:val="0"/>
                <w:iCs w:val="0"/>
                <w:caps w:val="0"/>
                <w:smallCaps w:val="0"/>
                <w:noProof w:val="0"/>
                <w:color w:val="0070C0"/>
                <w:sz w:val="20"/>
                <w:szCs w:val="20"/>
                <w:lang w:val="es-ES"/>
              </w:rPr>
            </w:pPr>
            <w:r w:rsidRPr="28C454D5" w:rsidR="157FCCF5">
              <w:rPr>
                <w:rFonts w:ascii="system-ui" w:hAnsi="system-ui" w:eastAsia="system-ui" w:cs="system-ui"/>
                <w:b w:val="1"/>
                <w:bCs w:val="1"/>
                <w:i w:val="0"/>
                <w:iCs w:val="0"/>
                <w:caps w:val="0"/>
                <w:smallCaps w:val="0"/>
                <w:noProof w:val="0"/>
                <w:color w:val="0070C0"/>
                <w:sz w:val="20"/>
                <w:szCs w:val="20"/>
                <w:lang w:val="es-ES"/>
              </w:rPr>
              <w:t>Folletos y Guías de Salud</w:t>
            </w:r>
            <w:r w:rsidRPr="28C454D5" w:rsidR="157FCCF5">
              <w:rPr>
                <w:rFonts w:ascii="system-ui" w:hAnsi="system-ui" w:eastAsia="system-ui" w:cs="system-ui"/>
                <w:b w:val="0"/>
                <w:bCs w:val="0"/>
                <w:i w:val="0"/>
                <w:iCs w:val="0"/>
                <w:caps w:val="0"/>
                <w:smallCaps w:val="0"/>
                <w:noProof w:val="0"/>
                <w:color w:val="0070C0"/>
                <w:sz w:val="20"/>
                <w:szCs w:val="20"/>
                <w:lang w:val="es-ES"/>
              </w:rPr>
              <w:t>: Materiales impresos que contengan información sobre prevención de enfermedades, hábitos saludables y cómo acceder a servicios médicos.</w:t>
            </w:r>
          </w:p>
          <w:p w:rsidR="157FCCF5" w:rsidP="28C454D5" w:rsidRDefault="157FCCF5" w14:paraId="3A0240F6" w14:textId="738E540F">
            <w:pPr>
              <w:pStyle w:val="ListParagraph"/>
              <w:numPr>
                <w:ilvl w:val="0"/>
                <w:numId w:val="1"/>
              </w:numPr>
              <w:spacing w:before="0" w:beforeAutospacing="off" w:after="0" w:afterAutospacing="off"/>
              <w:rPr>
                <w:rFonts w:ascii="system-ui" w:hAnsi="system-ui" w:eastAsia="system-ui" w:cs="system-ui"/>
                <w:b w:val="0"/>
                <w:bCs w:val="0"/>
                <w:i w:val="0"/>
                <w:iCs w:val="0"/>
                <w:caps w:val="0"/>
                <w:smallCaps w:val="0"/>
                <w:noProof w:val="0"/>
                <w:color w:val="0070C0"/>
                <w:sz w:val="20"/>
                <w:szCs w:val="20"/>
                <w:lang w:val="es-ES"/>
              </w:rPr>
            </w:pPr>
            <w:r w:rsidRPr="28C454D5" w:rsidR="157FCCF5">
              <w:rPr>
                <w:rFonts w:ascii="system-ui" w:hAnsi="system-ui" w:eastAsia="system-ui" w:cs="system-ui"/>
                <w:b w:val="1"/>
                <w:bCs w:val="1"/>
                <w:i w:val="0"/>
                <w:iCs w:val="0"/>
                <w:caps w:val="0"/>
                <w:smallCaps w:val="0"/>
                <w:noProof w:val="0"/>
                <w:color w:val="0070C0"/>
                <w:sz w:val="20"/>
                <w:szCs w:val="20"/>
                <w:lang w:val="es-ES"/>
              </w:rPr>
              <w:t>Presentaciones y Talleres</w:t>
            </w:r>
            <w:r w:rsidRPr="28C454D5" w:rsidR="157FCCF5">
              <w:rPr>
                <w:rFonts w:ascii="system-ui" w:hAnsi="system-ui" w:eastAsia="system-ui" w:cs="system-ui"/>
                <w:b w:val="0"/>
                <w:bCs w:val="0"/>
                <w:i w:val="0"/>
                <w:iCs w:val="0"/>
                <w:caps w:val="0"/>
                <w:smallCaps w:val="0"/>
                <w:noProof w:val="0"/>
                <w:color w:val="0070C0"/>
                <w:sz w:val="20"/>
                <w:szCs w:val="20"/>
                <w:lang w:val="es-ES"/>
              </w:rPr>
              <w:t>: Materiales de presentación y recursos para la realización de talleres educativos sobre temas de salud.</w:t>
            </w:r>
          </w:p>
          <w:p w:rsidR="157FCCF5" w:rsidP="28C454D5" w:rsidRDefault="157FCCF5" w14:paraId="2E61C258" w14:textId="141AE110">
            <w:pPr>
              <w:pStyle w:val="ListParagraph"/>
              <w:numPr>
                <w:ilvl w:val="0"/>
                <w:numId w:val="1"/>
              </w:numPr>
              <w:spacing w:before="0" w:beforeAutospacing="off" w:after="0" w:afterAutospacing="off"/>
              <w:rPr>
                <w:rFonts w:ascii="system-ui" w:hAnsi="system-ui" w:eastAsia="system-ui" w:cs="system-ui"/>
                <w:b w:val="0"/>
                <w:bCs w:val="0"/>
                <w:i w:val="0"/>
                <w:iCs w:val="0"/>
                <w:caps w:val="0"/>
                <w:smallCaps w:val="0"/>
                <w:noProof w:val="0"/>
                <w:color w:val="0070C0"/>
                <w:sz w:val="20"/>
                <w:szCs w:val="20"/>
                <w:lang w:val="es-ES"/>
              </w:rPr>
            </w:pPr>
            <w:r w:rsidRPr="28C454D5" w:rsidR="157FCCF5">
              <w:rPr>
                <w:rFonts w:ascii="system-ui" w:hAnsi="system-ui" w:eastAsia="system-ui" w:cs="system-ui"/>
                <w:b w:val="1"/>
                <w:bCs w:val="1"/>
                <w:i w:val="0"/>
                <w:iCs w:val="0"/>
                <w:caps w:val="0"/>
                <w:smallCaps w:val="0"/>
                <w:noProof w:val="0"/>
                <w:color w:val="0070C0"/>
                <w:sz w:val="20"/>
                <w:szCs w:val="20"/>
                <w:lang w:val="es-ES"/>
              </w:rPr>
              <w:t>Videos Educativos</w:t>
            </w:r>
            <w:r w:rsidRPr="28C454D5" w:rsidR="157FCCF5">
              <w:rPr>
                <w:rFonts w:ascii="system-ui" w:hAnsi="system-ui" w:eastAsia="system-ui" w:cs="system-ui"/>
                <w:b w:val="0"/>
                <w:bCs w:val="0"/>
                <w:i w:val="0"/>
                <w:iCs w:val="0"/>
                <w:caps w:val="0"/>
                <w:smallCaps w:val="0"/>
                <w:noProof w:val="0"/>
                <w:color w:val="0070C0"/>
                <w:sz w:val="20"/>
                <w:szCs w:val="20"/>
                <w:lang w:val="es-ES"/>
              </w:rPr>
              <w:t>: Videos que expliquen conceptos médicos y promuevan la educación en salud.</w:t>
            </w:r>
          </w:p>
          <w:p w:rsidR="28C454D5" w:rsidP="28C454D5" w:rsidRDefault="28C454D5" w14:paraId="63A35BA1" w14:textId="7ECA9300">
            <w:pPr>
              <w:pStyle w:val="Normal"/>
              <w:spacing w:before="0" w:beforeAutospacing="off" w:after="0" w:afterAutospacing="off"/>
              <w:ind w:left="0"/>
              <w:rPr>
                <w:rFonts w:ascii="system-ui" w:hAnsi="system-ui" w:eastAsia="system-ui" w:cs="system-ui"/>
                <w:b w:val="0"/>
                <w:bCs w:val="0"/>
                <w:i w:val="0"/>
                <w:iCs w:val="0"/>
                <w:caps w:val="0"/>
                <w:smallCaps w:val="0"/>
                <w:noProof w:val="0"/>
                <w:color w:val="0070C0"/>
                <w:sz w:val="20"/>
                <w:szCs w:val="20"/>
                <w:lang w:val="es-ES"/>
              </w:rPr>
            </w:pPr>
          </w:p>
          <w:p w:rsidR="157FCCF5" w:rsidP="28C454D5" w:rsidRDefault="157FCCF5" w14:paraId="1D99B1BC" w14:textId="70BB4751">
            <w:pPr>
              <w:rPr>
                <w:rFonts w:ascii="system-ui" w:hAnsi="system-ui" w:eastAsia="system-ui" w:cs="system-ui"/>
                <w:b w:val="1"/>
                <w:bCs w:val="1"/>
                <w:i w:val="0"/>
                <w:iCs w:val="0"/>
                <w:caps w:val="0"/>
                <w:smallCaps w:val="0"/>
                <w:noProof w:val="0"/>
                <w:color w:val="0070C0"/>
                <w:sz w:val="22"/>
                <w:szCs w:val="22"/>
                <w:lang w:val="es-ES"/>
              </w:rPr>
            </w:pPr>
            <w:r w:rsidRPr="28C454D5" w:rsidR="157FCCF5">
              <w:rPr>
                <w:rFonts w:ascii="system-ui" w:hAnsi="system-ui" w:eastAsia="system-ui" w:cs="system-ui"/>
                <w:b w:val="1"/>
                <w:bCs w:val="1"/>
                <w:i w:val="0"/>
                <w:iCs w:val="0"/>
                <w:caps w:val="0"/>
                <w:smallCaps w:val="0"/>
                <w:noProof w:val="0"/>
                <w:color w:val="0070C0"/>
                <w:sz w:val="22"/>
                <w:szCs w:val="22"/>
                <w:lang w:val="es-ES"/>
              </w:rPr>
              <w:t>Financiamiento:</w:t>
            </w:r>
          </w:p>
          <w:p w:rsidR="157FCCF5" w:rsidP="28C454D5" w:rsidRDefault="157FCCF5" w14:paraId="67712E06" w14:textId="21820A54">
            <w:pPr>
              <w:pStyle w:val="ListParagraph"/>
              <w:numPr>
                <w:ilvl w:val="0"/>
                <w:numId w:val="1"/>
              </w:numPr>
              <w:spacing w:before="0" w:beforeAutospacing="off" w:after="0" w:afterAutospacing="off"/>
              <w:rPr>
                <w:rFonts w:ascii="system-ui" w:hAnsi="system-ui" w:eastAsia="system-ui" w:cs="system-ui"/>
                <w:b w:val="0"/>
                <w:bCs w:val="0"/>
                <w:i w:val="0"/>
                <w:iCs w:val="0"/>
                <w:caps w:val="0"/>
                <w:smallCaps w:val="0"/>
                <w:noProof w:val="0"/>
                <w:color w:val="0070C0"/>
                <w:sz w:val="22"/>
                <w:szCs w:val="22"/>
                <w:lang w:val="es-ES"/>
              </w:rPr>
            </w:pPr>
            <w:r w:rsidRPr="28C454D5" w:rsidR="157FCCF5">
              <w:rPr>
                <w:rFonts w:ascii="system-ui" w:hAnsi="system-ui" w:eastAsia="system-ui" w:cs="system-ui"/>
                <w:b w:val="1"/>
                <w:bCs w:val="1"/>
                <w:i w:val="0"/>
                <w:iCs w:val="0"/>
                <w:caps w:val="0"/>
                <w:smallCaps w:val="0"/>
                <w:noProof w:val="0"/>
                <w:color w:val="0070C0"/>
                <w:sz w:val="22"/>
                <w:szCs w:val="22"/>
                <w:lang w:val="es-ES"/>
              </w:rPr>
              <w:t>Subvenciones y Donaciones</w:t>
            </w:r>
            <w:r w:rsidRPr="28C454D5" w:rsidR="157FCCF5">
              <w:rPr>
                <w:rFonts w:ascii="system-ui" w:hAnsi="system-ui" w:eastAsia="system-ui" w:cs="system-ui"/>
                <w:b w:val="0"/>
                <w:bCs w:val="0"/>
                <w:i w:val="0"/>
                <w:iCs w:val="0"/>
                <w:caps w:val="0"/>
                <w:smallCaps w:val="0"/>
                <w:noProof w:val="0"/>
                <w:color w:val="0070C0"/>
                <w:sz w:val="22"/>
                <w:szCs w:val="22"/>
                <w:lang w:val="es-ES"/>
              </w:rPr>
              <w:t>: Buscar subvenciones y donaciones de organizaciones sin fines de lucro, fundaciones y agencias gubernamentales para financiar programas y servicios de atención médica en áreas rurales.</w:t>
            </w:r>
          </w:p>
          <w:p w:rsidR="28C454D5" w:rsidP="28C454D5" w:rsidRDefault="28C454D5" w14:paraId="7429E5D3" w14:textId="469D4FE6">
            <w:pPr>
              <w:pStyle w:val="Normal"/>
              <w:spacing w:before="0" w:beforeAutospacing="off" w:after="0" w:afterAutospacing="off"/>
              <w:ind w:left="0"/>
              <w:rPr>
                <w:rFonts w:ascii="system-ui" w:hAnsi="system-ui" w:eastAsia="system-ui" w:cs="system-ui"/>
                <w:b w:val="0"/>
                <w:bCs w:val="0"/>
                <w:i w:val="0"/>
                <w:iCs w:val="0"/>
                <w:caps w:val="0"/>
                <w:smallCaps w:val="0"/>
                <w:noProof w:val="0"/>
                <w:color w:val="0070C0"/>
                <w:sz w:val="22"/>
                <w:szCs w:val="22"/>
                <w:lang w:val="es-ES"/>
              </w:rPr>
            </w:pPr>
          </w:p>
          <w:p w:rsidR="157FCCF5" w:rsidP="28C454D5" w:rsidRDefault="157FCCF5" w14:paraId="5F7C8EEC" w14:textId="7B4BF72F">
            <w:pPr>
              <w:rPr>
                <w:rFonts w:ascii="system-ui" w:hAnsi="system-ui" w:eastAsia="system-ui" w:cs="system-ui"/>
                <w:b w:val="1"/>
                <w:bCs w:val="1"/>
                <w:i w:val="0"/>
                <w:iCs w:val="0"/>
                <w:caps w:val="0"/>
                <w:smallCaps w:val="0"/>
                <w:noProof w:val="0"/>
                <w:color w:val="0070C0"/>
                <w:sz w:val="22"/>
                <w:szCs w:val="22"/>
                <w:lang w:val="es-ES"/>
              </w:rPr>
            </w:pPr>
            <w:r w:rsidRPr="28C454D5" w:rsidR="157FCCF5">
              <w:rPr>
                <w:rFonts w:ascii="system-ui" w:hAnsi="system-ui" w:eastAsia="system-ui" w:cs="system-ui"/>
                <w:b w:val="1"/>
                <w:bCs w:val="1"/>
                <w:i w:val="0"/>
                <w:iCs w:val="0"/>
                <w:caps w:val="0"/>
                <w:smallCaps w:val="0"/>
                <w:noProof w:val="0"/>
                <w:color w:val="0070C0"/>
                <w:sz w:val="22"/>
                <w:szCs w:val="22"/>
                <w:lang w:val="es-ES"/>
              </w:rPr>
              <w:t>Colaboraciones y Alianzas:</w:t>
            </w:r>
          </w:p>
          <w:p w:rsidR="157FCCF5" w:rsidP="28C454D5" w:rsidRDefault="157FCCF5" w14:paraId="111C879E" w14:textId="0628CD25">
            <w:pPr>
              <w:pStyle w:val="ListParagraph"/>
              <w:numPr>
                <w:ilvl w:val="0"/>
                <w:numId w:val="1"/>
              </w:numPr>
              <w:spacing w:before="0" w:beforeAutospacing="off" w:after="0" w:afterAutospacing="off"/>
              <w:rPr>
                <w:rFonts w:ascii="system-ui" w:hAnsi="system-ui" w:eastAsia="system-ui" w:cs="system-ui"/>
                <w:b w:val="0"/>
                <w:bCs w:val="0"/>
                <w:i w:val="0"/>
                <w:iCs w:val="0"/>
                <w:caps w:val="0"/>
                <w:smallCaps w:val="0"/>
                <w:noProof w:val="0"/>
                <w:color w:val="0070C0"/>
                <w:sz w:val="22"/>
                <w:szCs w:val="22"/>
                <w:lang w:val="es-ES"/>
              </w:rPr>
            </w:pPr>
            <w:r w:rsidRPr="28C454D5" w:rsidR="157FCCF5">
              <w:rPr>
                <w:rFonts w:ascii="system-ui" w:hAnsi="system-ui" w:eastAsia="system-ui" w:cs="system-ui"/>
                <w:b w:val="1"/>
                <w:bCs w:val="1"/>
                <w:i w:val="0"/>
                <w:iCs w:val="0"/>
                <w:caps w:val="0"/>
                <w:smallCaps w:val="0"/>
                <w:noProof w:val="0"/>
                <w:color w:val="0070C0"/>
                <w:sz w:val="22"/>
                <w:szCs w:val="22"/>
                <w:lang w:val="es-ES"/>
              </w:rPr>
              <w:t>Colaboración con Hospitales Urbanos</w:t>
            </w:r>
            <w:r w:rsidRPr="28C454D5" w:rsidR="157FCCF5">
              <w:rPr>
                <w:rFonts w:ascii="system-ui" w:hAnsi="system-ui" w:eastAsia="system-ui" w:cs="system-ui"/>
                <w:b w:val="0"/>
                <w:bCs w:val="0"/>
                <w:i w:val="0"/>
                <w:iCs w:val="0"/>
                <w:caps w:val="0"/>
                <w:smallCaps w:val="0"/>
                <w:noProof w:val="0"/>
                <w:color w:val="0070C0"/>
                <w:sz w:val="22"/>
                <w:szCs w:val="22"/>
                <w:lang w:val="es-ES"/>
              </w:rPr>
              <w:t>: Establecer relaciones con hospitales y centros médicos en áreas urbanas para proporcionar derivaciones y apoyo especializado a pacientes rurales.</w:t>
            </w:r>
          </w:p>
          <w:p w:rsidR="157FCCF5" w:rsidP="28C454D5" w:rsidRDefault="157FCCF5" w14:paraId="12EA7608" w14:textId="4C621A33">
            <w:pPr>
              <w:pStyle w:val="ListParagraph"/>
              <w:numPr>
                <w:ilvl w:val="0"/>
                <w:numId w:val="1"/>
              </w:numPr>
              <w:spacing w:before="0" w:beforeAutospacing="off" w:after="0" w:afterAutospacing="off"/>
              <w:rPr>
                <w:rFonts w:ascii="system-ui" w:hAnsi="system-ui" w:eastAsia="system-ui" w:cs="system-ui"/>
                <w:b w:val="0"/>
                <w:bCs w:val="0"/>
                <w:i w:val="0"/>
                <w:iCs w:val="0"/>
                <w:caps w:val="0"/>
                <w:smallCaps w:val="0"/>
                <w:noProof w:val="0"/>
                <w:color w:val="0070C0"/>
                <w:sz w:val="22"/>
                <w:szCs w:val="22"/>
                <w:lang w:val="es-ES"/>
              </w:rPr>
            </w:pPr>
            <w:r w:rsidRPr="28C454D5" w:rsidR="157FCCF5">
              <w:rPr>
                <w:rFonts w:ascii="system-ui" w:hAnsi="system-ui" w:eastAsia="system-ui" w:cs="system-ui"/>
                <w:b w:val="1"/>
                <w:bCs w:val="1"/>
                <w:i w:val="0"/>
                <w:iCs w:val="0"/>
                <w:caps w:val="0"/>
                <w:smallCaps w:val="0"/>
                <w:noProof w:val="0"/>
                <w:color w:val="0070C0"/>
                <w:sz w:val="22"/>
                <w:szCs w:val="22"/>
                <w:lang w:val="es-ES"/>
              </w:rPr>
              <w:t>Asociaciones con Organizaciones de Salud</w:t>
            </w:r>
            <w:r w:rsidRPr="28C454D5" w:rsidR="157FCCF5">
              <w:rPr>
                <w:rFonts w:ascii="system-ui" w:hAnsi="system-ui" w:eastAsia="system-ui" w:cs="system-ui"/>
                <w:b w:val="0"/>
                <w:bCs w:val="0"/>
                <w:i w:val="0"/>
                <w:iCs w:val="0"/>
                <w:caps w:val="0"/>
                <w:smallCaps w:val="0"/>
                <w:noProof w:val="0"/>
                <w:color w:val="0070C0"/>
                <w:sz w:val="22"/>
                <w:szCs w:val="22"/>
                <w:lang w:val="es-ES"/>
              </w:rPr>
              <w:t>: Colaborar con organizaciones de salud locales, regionales o nacionales que tengan experiencia en la atención médica rural.</w:t>
            </w:r>
          </w:p>
        </w:tc>
      </w:tr>
      <w:tr w:rsidR="28C454D5" w:rsidTr="28C454D5" w14:paraId="77A3FAEF">
        <w:trPr>
          <w:trHeight w:val="300"/>
        </w:trPr>
        <w:tc>
          <w:tcPr>
            <w:tcW w:w="9015" w:type="dxa"/>
            <w:tcMar/>
          </w:tcPr>
          <w:p w:rsidR="31548445" w:rsidP="28C454D5" w:rsidRDefault="31548445" w14:paraId="2EFDEA49" w14:textId="3F4C0C29">
            <w:pPr>
              <w:pStyle w:val="Normal"/>
              <w:rPr>
                <w:color w:val="92D050"/>
              </w:rPr>
            </w:pPr>
            <w:r w:rsidRPr="28C454D5" w:rsidR="31548445">
              <w:rPr>
                <w:color w:val="92D050"/>
              </w:rPr>
              <w:t xml:space="preserve">¿Cuándo lo vamos a hacer?  </w:t>
            </w:r>
          </w:p>
          <w:p w:rsidR="0321687A" w:rsidP="28C454D5" w:rsidRDefault="0321687A" w14:paraId="5534CEAC" w14:textId="0292F83F">
            <w:pPr>
              <w:pStyle w:val="Normal"/>
              <w:rPr>
                <w:color w:val="0070C0"/>
              </w:rPr>
            </w:pPr>
            <w:r w:rsidRPr="28C454D5" w:rsidR="0321687A">
              <w:rPr>
                <w:color w:val="0070C0"/>
              </w:rPr>
              <w:t>Fase 1: Planificación (6 meses)</w:t>
            </w:r>
          </w:p>
          <w:p w:rsidR="0321687A" w:rsidP="28C454D5" w:rsidRDefault="0321687A" w14:paraId="333E3CD9" w14:textId="1C042BDD">
            <w:pPr>
              <w:pStyle w:val="Normal"/>
              <w:rPr>
                <w:color w:val="0070C0"/>
              </w:rPr>
            </w:pPr>
            <w:r w:rsidRPr="28C454D5" w:rsidR="0321687A">
              <w:rPr>
                <w:color w:val="0070C0"/>
              </w:rPr>
              <w:t>Meses 1-2: Formar el equipo de proyecto y definir roles.</w:t>
            </w:r>
          </w:p>
          <w:p w:rsidR="0321687A" w:rsidP="28C454D5" w:rsidRDefault="0321687A" w14:paraId="47585F4C" w14:textId="21D0DFEC">
            <w:pPr>
              <w:pStyle w:val="Normal"/>
              <w:rPr>
                <w:color w:val="0070C0"/>
              </w:rPr>
            </w:pPr>
            <w:r w:rsidRPr="28C454D5" w:rsidR="0321687A">
              <w:rPr>
                <w:color w:val="0070C0"/>
              </w:rPr>
              <w:t>Meses 2-3: Realizar un estudio de necesidades en comunidades rurales.</w:t>
            </w:r>
          </w:p>
          <w:p w:rsidR="0321687A" w:rsidP="28C454D5" w:rsidRDefault="0321687A" w14:paraId="527E87AA" w14:textId="524B5973">
            <w:pPr>
              <w:pStyle w:val="Normal"/>
              <w:rPr>
                <w:color w:val="0070C0"/>
              </w:rPr>
            </w:pPr>
            <w:r w:rsidRPr="28C454D5" w:rsidR="0321687A">
              <w:rPr>
                <w:color w:val="0070C0"/>
              </w:rPr>
              <w:t>Mes 4: Buscar fuentes de financiamiento.</w:t>
            </w:r>
          </w:p>
          <w:p w:rsidR="0321687A" w:rsidP="28C454D5" w:rsidRDefault="0321687A" w14:paraId="5592338F" w14:textId="38A652B6">
            <w:pPr>
              <w:pStyle w:val="Normal"/>
              <w:rPr>
                <w:color w:val="0070C0"/>
              </w:rPr>
            </w:pPr>
            <w:r w:rsidRPr="28C454D5" w:rsidR="0321687A">
              <w:rPr>
                <w:color w:val="0070C0"/>
              </w:rPr>
              <w:t>Mes 5: Establecer alianzas con organizaciones de salud.</w:t>
            </w:r>
          </w:p>
          <w:p w:rsidR="0321687A" w:rsidP="28C454D5" w:rsidRDefault="0321687A" w14:paraId="454DEBE8" w14:textId="06896FFE">
            <w:pPr>
              <w:pStyle w:val="Normal"/>
              <w:rPr>
                <w:color w:val="0070C0"/>
              </w:rPr>
            </w:pPr>
            <w:r w:rsidRPr="28C454D5" w:rsidR="0321687A">
              <w:rPr>
                <w:color w:val="0070C0"/>
              </w:rPr>
              <w:t>Mes 6: Desarrollar un plan estratégico.</w:t>
            </w:r>
          </w:p>
          <w:p w:rsidR="0321687A" w:rsidP="28C454D5" w:rsidRDefault="0321687A" w14:paraId="1DF3BA1C" w14:textId="7D287F56">
            <w:pPr>
              <w:pStyle w:val="Normal"/>
              <w:rPr>
                <w:color w:val="0070C0"/>
              </w:rPr>
            </w:pPr>
            <w:r w:rsidRPr="28C454D5" w:rsidR="0321687A">
              <w:rPr>
                <w:color w:val="0070C0"/>
              </w:rPr>
              <w:t>Fase 2: Implementación (1-2 años)</w:t>
            </w:r>
          </w:p>
          <w:p w:rsidR="0321687A" w:rsidP="28C454D5" w:rsidRDefault="0321687A" w14:paraId="4EA408E3" w14:textId="382F053A">
            <w:pPr>
              <w:pStyle w:val="Normal"/>
              <w:rPr>
                <w:color w:val="0070C0"/>
              </w:rPr>
            </w:pPr>
            <w:r w:rsidRPr="28C454D5" w:rsidR="0321687A">
              <w:rPr>
                <w:color w:val="0070C0"/>
              </w:rPr>
              <w:t>Año 1: Adquirir y equipar clínicas móviles, contratar y capacitar personal, iniciar visitas a comunidades y lanzar telemedicina.</w:t>
            </w:r>
          </w:p>
          <w:p w:rsidR="0321687A" w:rsidP="28C454D5" w:rsidRDefault="0321687A" w14:paraId="1947FD42" w14:textId="46371C22">
            <w:pPr>
              <w:pStyle w:val="Normal"/>
              <w:rPr>
                <w:color w:val="0070C0"/>
              </w:rPr>
            </w:pPr>
            <w:r w:rsidRPr="28C454D5" w:rsidR="0321687A">
              <w:rPr>
                <w:color w:val="0070C0"/>
              </w:rPr>
              <w:t>Año 2: Ampliar servicios, llevar a cabo talleres de educación y establecer alianzas con hospitales urbanos.</w:t>
            </w:r>
          </w:p>
          <w:p w:rsidR="0321687A" w:rsidP="28C454D5" w:rsidRDefault="0321687A" w14:paraId="5D38D0E4" w14:textId="40C5781C">
            <w:pPr>
              <w:pStyle w:val="Normal"/>
              <w:rPr>
                <w:color w:val="0070C0"/>
              </w:rPr>
            </w:pPr>
            <w:r w:rsidRPr="28C454D5" w:rsidR="0321687A">
              <w:rPr>
                <w:color w:val="0070C0"/>
              </w:rPr>
              <w:t>Fase 3: Evaluación y Mejora Continua (</w:t>
            </w:r>
            <w:r w:rsidRPr="28C454D5" w:rsidR="0321687A">
              <w:rPr>
                <w:color w:val="0070C0"/>
              </w:rPr>
              <w:t>Ongoing</w:t>
            </w:r>
            <w:r w:rsidRPr="28C454D5" w:rsidR="0321687A">
              <w:rPr>
                <w:color w:val="0070C0"/>
              </w:rPr>
              <w:t>)</w:t>
            </w:r>
          </w:p>
          <w:p w:rsidR="0321687A" w:rsidP="28C454D5" w:rsidRDefault="0321687A" w14:paraId="1EECE521" w14:textId="330B463B">
            <w:pPr>
              <w:pStyle w:val="Normal"/>
              <w:rPr>
                <w:color w:val="0070C0"/>
              </w:rPr>
            </w:pPr>
            <w:r w:rsidRPr="28C454D5" w:rsidR="0321687A">
              <w:rPr>
                <w:color w:val="0070C0"/>
              </w:rPr>
              <w:t>Mensualmente: Evaluar la satisfacción del paciente y recopilar datos sobre acceso.</w:t>
            </w:r>
          </w:p>
          <w:p w:rsidR="0321687A" w:rsidP="28C454D5" w:rsidRDefault="0321687A" w14:paraId="33B7DEB3" w14:textId="0B26E5D8">
            <w:pPr>
              <w:pStyle w:val="Normal"/>
              <w:rPr>
                <w:color w:val="0070C0"/>
              </w:rPr>
            </w:pPr>
            <w:r w:rsidRPr="28C454D5" w:rsidR="0321687A">
              <w:rPr>
                <w:color w:val="0070C0"/>
              </w:rPr>
              <w:t>Cada 3 meses: Revisar el progreso y ajustar estrategias.</w:t>
            </w:r>
          </w:p>
          <w:p w:rsidR="0321687A" w:rsidP="28C454D5" w:rsidRDefault="0321687A" w14:paraId="71D0F034" w14:textId="70D98226">
            <w:pPr>
              <w:pStyle w:val="Normal"/>
              <w:rPr>
                <w:color w:val="0070C0"/>
              </w:rPr>
            </w:pPr>
            <w:r w:rsidRPr="28C454D5" w:rsidR="0321687A">
              <w:rPr>
                <w:color w:val="0070C0"/>
              </w:rPr>
              <w:t>Anualmente: Actualizar el plan estratégico basado en resultados y lecciones aprendidas.</w:t>
            </w:r>
          </w:p>
          <w:p w:rsidR="28C454D5" w:rsidP="28C454D5" w:rsidRDefault="28C454D5" w14:paraId="201690CD" w14:textId="3198EFE1">
            <w:pPr>
              <w:pStyle w:val="Normal"/>
              <w:rPr>
                <w:color w:val="92D050"/>
              </w:rPr>
            </w:pPr>
          </w:p>
        </w:tc>
      </w:tr>
      <w:tr w:rsidR="28C454D5" w:rsidTr="28C454D5" w14:paraId="138A04D1">
        <w:trPr>
          <w:trHeight w:val="300"/>
        </w:trPr>
        <w:tc>
          <w:tcPr>
            <w:tcW w:w="9015" w:type="dxa"/>
            <w:tcMar/>
          </w:tcPr>
          <w:p w:rsidR="0321687A" w:rsidP="28C454D5" w:rsidRDefault="0321687A" w14:paraId="5336609E" w14:textId="78404AF9">
            <w:pPr>
              <w:pStyle w:val="Normal"/>
              <w:rPr>
                <w:color w:val="92D050"/>
              </w:rPr>
            </w:pPr>
            <w:r w:rsidRPr="28C454D5" w:rsidR="0321687A">
              <w:rPr>
                <w:color w:val="92D050"/>
              </w:rPr>
              <w:t xml:space="preserve">¿Quién lo hace?  </w:t>
            </w:r>
          </w:p>
          <w:p w:rsidR="0321687A" w:rsidP="28C454D5" w:rsidRDefault="0321687A" w14:paraId="38EA62EF" w14:textId="00B1868F">
            <w:pPr>
              <w:pStyle w:val="Normal"/>
              <w:rPr>
                <w:color w:val="0070C0"/>
              </w:rPr>
            </w:pPr>
            <w:r w:rsidRPr="28C454D5" w:rsidR="0321687A">
              <w:rPr>
                <w:color w:val="0070C0"/>
              </w:rPr>
              <w:t xml:space="preserve">Comunidad </w:t>
            </w:r>
            <w:r w:rsidRPr="28C454D5" w:rsidR="0321687A">
              <w:rPr>
                <w:color w:val="0070C0"/>
              </w:rPr>
              <w:t>triunfo</w:t>
            </w:r>
          </w:p>
          <w:p w:rsidR="0321687A" w:rsidP="28C454D5" w:rsidRDefault="0321687A" w14:paraId="2F0D8E7F" w14:textId="42DACD62">
            <w:pPr>
              <w:pStyle w:val="Normal"/>
              <w:rPr>
                <w:color w:val="0070C0"/>
              </w:rPr>
            </w:pPr>
            <w:r w:rsidRPr="28C454D5" w:rsidR="0321687A">
              <w:rPr>
                <w:color w:val="0070C0"/>
              </w:rPr>
              <w:t>Isaac Arrieta Zelaya</w:t>
            </w:r>
          </w:p>
        </w:tc>
      </w:tr>
    </w:tbl>
    <w:p w:rsidR="28C454D5" w:rsidP="28C454D5" w:rsidRDefault="28C454D5" w14:paraId="6E37F2EC" w14:textId="3BB940AA">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770b8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012D7A"/>
    <w:rsid w:val="016D2598"/>
    <w:rsid w:val="02D08017"/>
    <w:rsid w:val="0321687A"/>
    <w:rsid w:val="05E5D7AF"/>
    <w:rsid w:val="07AC6869"/>
    <w:rsid w:val="0CC852C4"/>
    <w:rsid w:val="10611D8F"/>
    <w:rsid w:val="12CD7B84"/>
    <w:rsid w:val="14694BE5"/>
    <w:rsid w:val="157FCCF5"/>
    <w:rsid w:val="15E034E3"/>
    <w:rsid w:val="17A3D66C"/>
    <w:rsid w:val="1D6820BD"/>
    <w:rsid w:val="1EF75DAC"/>
    <w:rsid w:val="28C454D5"/>
    <w:rsid w:val="2A2D7B68"/>
    <w:rsid w:val="31548445"/>
    <w:rsid w:val="38ADB886"/>
    <w:rsid w:val="38FC4FD8"/>
    <w:rsid w:val="3E5CC1A1"/>
    <w:rsid w:val="4203EE14"/>
    <w:rsid w:val="439FBE75"/>
    <w:rsid w:val="450EEF02"/>
    <w:rsid w:val="453B8ED6"/>
    <w:rsid w:val="4D4B70B0"/>
    <w:rsid w:val="51C3E018"/>
    <w:rsid w:val="525683CF"/>
    <w:rsid w:val="55CF02CB"/>
    <w:rsid w:val="5B012D7A"/>
    <w:rsid w:val="66778DDE"/>
    <w:rsid w:val="66A4FB9A"/>
    <w:rsid w:val="66D4B010"/>
    <w:rsid w:val="681AB352"/>
    <w:rsid w:val="6C19E3CE"/>
    <w:rsid w:val="7816FF9C"/>
    <w:rsid w:val="7FE35B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2D7A"/>
  <w15:chartTrackingRefBased/>
  <w15:docId w15:val="{964A5690-4246-4702-AAD6-F833E869B7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90ddb684d1e45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2023-09-11T23:45:46.6546938Z</dcterms:created>
  <dcterms:modified xsi:type="dcterms:W3CDTF">2023-09-12T00:56:23.9704030Z</dcterms:modified>
  <dc:creator>ISAAC DANIEL ARRIETA ZELAYA</dc:creator>
  <lastModifiedBy>ISAAC DANIEL ARRIETA ZELAYA</lastModifiedBy>
</coreProperties>
</file>